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228" w:rsidRPr="00392D23" w:rsidRDefault="00DC4228" w:rsidP="00392D23">
      <w:pPr>
        <w:spacing w:before="240" w:line="480" w:lineRule="auto"/>
        <w:jc w:val="center"/>
        <w:rPr>
          <w:rFonts w:ascii="Times New Roman" w:hAnsi="Times New Roman" w:cs="Times New Roman"/>
          <w:b/>
          <w:sz w:val="24"/>
          <w:szCs w:val="24"/>
        </w:rPr>
      </w:pPr>
    </w:p>
    <w:p w:rsidR="00DC4228" w:rsidRPr="00392D23" w:rsidRDefault="00DC4228" w:rsidP="00392D23">
      <w:pPr>
        <w:spacing w:before="240" w:line="480" w:lineRule="auto"/>
        <w:jc w:val="center"/>
        <w:rPr>
          <w:rFonts w:ascii="Times New Roman" w:hAnsi="Times New Roman" w:cs="Times New Roman"/>
          <w:b/>
          <w:sz w:val="24"/>
          <w:szCs w:val="24"/>
        </w:rPr>
      </w:pPr>
    </w:p>
    <w:p w:rsidR="00DC4228" w:rsidRPr="00392D23" w:rsidRDefault="00DC4228" w:rsidP="00392D23">
      <w:pPr>
        <w:spacing w:before="240" w:line="480" w:lineRule="auto"/>
        <w:jc w:val="center"/>
        <w:rPr>
          <w:rFonts w:ascii="Times New Roman" w:hAnsi="Times New Roman" w:cs="Times New Roman"/>
          <w:b/>
          <w:sz w:val="24"/>
          <w:szCs w:val="24"/>
        </w:rPr>
      </w:pPr>
    </w:p>
    <w:p w:rsidR="00DC4228" w:rsidRPr="00392D23" w:rsidRDefault="00DC4228" w:rsidP="00392D23">
      <w:pPr>
        <w:spacing w:before="240" w:line="480" w:lineRule="auto"/>
        <w:jc w:val="center"/>
        <w:rPr>
          <w:rFonts w:ascii="Times New Roman" w:hAnsi="Times New Roman" w:cs="Times New Roman"/>
          <w:b/>
          <w:sz w:val="24"/>
          <w:szCs w:val="24"/>
        </w:rPr>
      </w:pPr>
    </w:p>
    <w:p w:rsidR="00DC4228" w:rsidRPr="00392D23" w:rsidRDefault="00DC4228" w:rsidP="00392D23">
      <w:pPr>
        <w:spacing w:before="240" w:line="480" w:lineRule="auto"/>
        <w:jc w:val="center"/>
        <w:rPr>
          <w:rFonts w:ascii="Times New Roman" w:hAnsi="Times New Roman" w:cs="Times New Roman"/>
          <w:b/>
          <w:sz w:val="24"/>
          <w:szCs w:val="24"/>
        </w:rPr>
      </w:pPr>
    </w:p>
    <w:p w:rsidR="00DC4228" w:rsidRPr="00392D23" w:rsidRDefault="00DC4228" w:rsidP="00392D23">
      <w:pPr>
        <w:spacing w:before="240" w:line="480" w:lineRule="auto"/>
        <w:jc w:val="center"/>
        <w:rPr>
          <w:rFonts w:ascii="Times New Roman" w:hAnsi="Times New Roman" w:cs="Times New Roman"/>
          <w:b/>
          <w:sz w:val="24"/>
          <w:szCs w:val="24"/>
        </w:rPr>
      </w:pPr>
    </w:p>
    <w:p w:rsidR="00DC4228" w:rsidRPr="00392D23" w:rsidRDefault="00D73B3A" w:rsidP="00392D23">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Cyber Law</w:t>
      </w:r>
    </w:p>
    <w:p w:rsidR="00DC4228" w:rsidRPr="00392D23" w:rsidRDefault="00DC4228" w:rsidP="00392D23">
      <w:pPr>
        <w:spacing w:before="240" w:line="480" w:lineRule="auto"/>
        <w:jc w:val="center"/>
        <w:rPr>
          <w:rFonts w:ascii="Times New Roman" w:hAnsi="Times New Roman" w:cs="Times New Roman"/>
          <w:sz w:val="24"/>
          <w:szCs w:val="24"/>
        </w:rPr>
      </w:pPr>
      <w:r w:rsidRPr="00392D23">
        <w:rPr>
          <w:rFonts w:ascii="Times New Roman" w:hAnsi="Times New Roman" w:cs="Times New Roman"/>
          <w:sz w:val="24"/>
          <w:szCs w:val="24"/>
        </w:rPr>
        <w:t>Name</w:t>
      </w:r>
    </w:p>
    <w:p w:rsidR="00DC4228" w:rsidRPr="00392D23" w:rsidRDefault="00DC4228" w:rsidP="00392D23">
      <w:pPr>
        <w:spacing w:before="240" w:line="480" w:lineRule="auto"/>
        <w:jc w:val="center"/>
        <w:rPr>
          <w:rFonts w:ascii="Times New Roman" w:hAnsi="Times New Roman" w:cs="Times New Roman"/>
          <w:sz w:val="24"/>
          <w:szCs w:val="24"/>
        </w:rPr>
      </w:pPr>
      <w:r w:rsidRPr="00392D23">
        <w:rPr>
          <w:rFonts w:ascii="Times New Roman" w:hAnsi="Times New Roman" w:cs="Times New Roman"/>
          <w:sz w:val="24"/>
          <w:szCs w:val="24"/>
        </w:rPr>
        <w:t>Professor</w:t>
      </w:r>
    </w:p>
    <w:p w:rsidR="00DC4228" w:rsidRPr="00392D23" w:rsidRDefault="00DC4228" w:rsidP="00392D23">
      <w:pPr>
        <w:spacing w:before="240" w:line="480" w:lineRule="auto"/>
        <w:jc w:val="center"/>
        <w:rPr>
          <w:rFonts w:ascii="Times New Roman" w:hAnsi="Times New Roman" w:cs="Times New Roman"/>
          <w:sz w:val="24"/>
          <w:szCs w:val="24"/>
        </w:rPr>
      </w:pPr>
      <w:r w:rsidRPr="00392D23">
        <w:rPr>
          <w:rFonts w:ascii="Times New Roman" w:hAnsi="Times New Roman" w:cs="Times New Roman"/>
          <w:sz w:val="24"/>
          <w:szCs w:val="24"/>
        </w:rPr>
        <w:t>Course</w:t>
      </w:r>
    </w:p>
    <w:p w:rsidR="00DC4228" w:rsidRPr="00392D23" w:rsidRDefault="00DC4228" w:rsidP="00392D23">
      <w:pPr>
        <w:spacing w:before="240" w:line="480" w:lineRule="auto"/>
        <w:jc w:val="center"/>
        <w:rPr>
          <w:rFonts w:ascii="Times New Roman" w:hAnsi="Times New Roman" w:cs="Times New Roman"/>
          <w:sz w:val="24"/>
          <w:szCs w:val="24"/>
        </w:rPr>
      </w:pPr>
      <w:r w:rsidRPr="00392D23">
        <w:rPr>
          <w:rFonts w:ascii="Times New Roman" w:hAnsi="Times New Roman" w:cs="Times New Roman"/>
          <w:sz w:val="24"/>
          <w:szCs w:val="24"/>
        </w:rPr>
        <w:t>Date</w:t>
      </w:r>
    </w:p>
    <w:p w:rsidR="00DC4228" w:rsidRPr="00392D23" w:rsidRDefault="00DC4228" w:rsidP="00392D23">
      <w:pPr>
        <w:spacing w:before="240" w:line="480" w:lineRule="auto"/>
        <w:rPr>
          <w:rFonts w:ascii="Times New Roman" w:hAnsi="Times New Roman" w:cs="Times New Roman"/>
          <w:sz w:val="24"/>
          <w:szCs w:val="24"/>
        </w:rPr>
      </w:pPr>
      <w:r w:rsidRPr="00392D23">
        <w:rPr>
          <w:rFonts w:ascii="Times New Roman" w:hAnsi="Times New Roman" w:cs="Times New Roman"/>
          <w:sz w:val="24"/>
          <w:szCs w:val="24"/>
        </w:rPr>
        <w:br w:type="page"/>
      </w:r>
    </w:p>
    <w:p w:rsidR="00392D23" w:rsidRPr="00392D23" w:rsidRDefault="00392D23" w:rsidP="00392D23">
      <w:pPr>
        <w:spacing w:before="240" w:line="360" w:lineRule="auto"/>
        <w:rPr>
          <w:rFonts w:ascii="Times New Roman" w:hAnsi="Times New Roman" w:cs="Times New Roman"/>
          <w:b/>
          <w:sz w:val="24"/>
          <w:szCs w:val="24"/>
        </w:rPr>
      </w:pPr>
      <w:r w:rsidRPr="00392D23">
        <w:rPr>
          <w:rFonts w:ascii="Times New Roman" w:hAnsi="Times New Roman" w:cs="Times New Roman"/>
          <w:b/>
          <w:sz w:val="24"/>
          <w:szCs w:val="24"/>
        </w:rPr>
        <w:lastRenderedPageBreak/>
        <w:t xml:space="preserve">Chapter 8 </w:t>
      </w:r>
    </w:p>
    <w:p w:rsidR="00392D23" w:rsidRPr="00392D23" w:rsidRDefault="00392D23" w:rsidP="00392D23">
      <w:pPr>
        <w:spacing w:before="240" w:line="360" w:lineRule="auto"/>
        <w:rPr>
          <w:rFonts w:ascii="Times New Roman" w:hAnsi="Times New Roman" w:cs="Times New Roman"/>
          <w:b/>
          <w:sz w:val="24"/>
          <w:szCs w:val="24"/>
        </w:rPr>
      </w:pPr>
      <w:r w:rsidRPr="00392D23">
        <w:rPr>
          <w:rFonts w:ascii="Times New Roman" w:hAnsi="Times New Roman" w:cs="Times New Roman"/>
          <w:b/>
          <w:sz w:val="24"/>
          <w:szCs w:val="24"/>
        </w:rPr>
        <w:t>Review Question #4</w:t>
      </w:r>
    </w:p>
    <w:p w:rsidR="00392D23" w:rsidRPr="00392D23" w:rsidRDefault="00392D23" w:rsidP="00392D23">
      <w:pPr>
        <w:spacing w:before="240" w:line="360" w:lineRule="auto"/>
        <w:rPr>
          <w:rFonts w:ascii="Times New Roman" w:hAnsi="Times New Roman" w:cs="Times New Roman"/>
          <w:b/>
          <w:sz w:val="24"/>
          <w:szCs w:val="24"/>
        </w:rPr>
      </w:pPr>
      <w:r w:rsidRPr="00392D23">
        <w:rPr>
          <w:rFonts w:ascii="Times New Roman" w:hAnsi="Times New Roman" w:cs="Times New Roman"/>
          <w:b/>
          <w:sz w:val="24"/>
          <w:szCs w:val="24"/>
        </w:rPr>
        <w:t xml:space="preserve"> 4. The new age of technology presents much opportunity for litigation. The Internet is no exception. When operating Internet websites, an important part of it is owning the domain name (www.example.com). Anyone in the world can own any domain name that is available and the facts of this case arise from this concept. The plaintiff in this case, Weather Underground Corporation (Weather Underground), a Michigan corporation, is a commercial weather service. It owns and operates several domain names so that people can access their company through their websites. Defendants in this case, Navigation Catalyst Systems, Incorporated (“NCS”), a Delaware corporation, owns many domain names that are similar to the plaintiff’s company name (some would result from people misspelling the correct domain name for Weather Underground). NCS profits from consumers going to one of these websites and clicking on links that are on them. Plaintiff filed suit against NCS and several of its companies in the District Court for the Eastern District of Michigan. As defendants were not incorporated in Michigan, the issue of personal jurisdiction arise. The courts of appeals have held that in order to establish specific personal jurisdiction (showing that this company has established contacts with the forum state), one must show three things: (1) the defendant purposefully availed himself of the privilege of acting in the forum state, (2) the cause of action arises from the defendant’s activities there, and (3) the defendant’s acts were so substantial as to make the exercise of personal jurisdiction there reasonable. The district court is considering whether the exercise of personal jurisdiction is proper. What should it decide and why? Chapter 9 Apple, Inc. and Major League Baseball (MLB) signed an agreement for the broadcast of games. MLB will offer two live games per day, subject to black-out restrictions. Then MLB plans to roll out an entire offering of out-of-market games currently offered only through its premium live streaming video service. Identify some other, extra features users want. Identify restrictions that MLB will want to see in the agreement.</w:t>
      </w:r>
    </w:p>
    <w:p w:rsidR="00392D23" w:rsidRPr="00392D23" w:rsidRDefault="00392D23" w:rsidP="00392D23">
      <w:pPr>
        <w:spacing w:before="240" w:line="480" w:lineRule="auto"/>
        <w:rPr>
          <w:rFonts w:ascii="Times New Roman" w:hAnsi="Times New Roman" w:cs="Times New Roman"/>
          <w:sz w:val="24"/>
          <w:szCs w:val="24"/>
        </w:rPr>
      </w:pPr>
    </w:p>
    <w:p w:rsidR="00392D23" w:rsidRPr="00392D23" w:rsidRDefault="00392D23" w:rsidP="00392D23">
      <w:pPr>
        <w:spacing w:before="240" w:line="480" w:lineRule="auto"/>
        <w:rPr>
          <w:rFonts w:ascii="Times New Roman" w:hAnsi="Times New Roman" w:cs="Times New Roman"/>
          <w:sz w:val="24"/>
          <w:szCs w:val="24"/>
        </w:rPr>
      </w:pPr>
    </w:p>
    <w:p w:rsidR="00392D23" w:rsidRPr="00392D23" w:rsidRDefault="00392D23" w:rsidP="00392D23">
      <w:pPr>
        <w:spacing w:before="240" w:line="480" w:lineRule="auto"/>
        <w:ind w:firstLine="567"/>
        <w:rPr>
          <w:rFonts w:ascii="Times New Roman" w:hAnsi="Times New Roman" w:cs="Times New Roman"/>
          <w:b/>
          <w:sz w:val="24"/>
          <w:szCs w:val="24"/>
        </w:rPr>
      </w:pPr>
      <w:r w:rsidRPr="00392D23">
        <w:rPr>
          <w:rFonts w:ascii="Times New Roman" w:hAnsi="Times New Roman" w:cs="Times New Roman"/>
          <w:b/>
          <w:sz w:val="24"/>
          <w:szCs w:val="24"/>
        </w:rPr>
        <w:lastRenderedPageBreak/>
        <w:t>Solution</w:t>
      </w:r>
    </w:p>
    <w:p w:rsidR="00392D23" w:rsidRPr="00392D23" w:rsidRDefault="00774802" w:rsidP="00392D23">
      <w:pPr>
        <w:spacing w:before="240" w:line="480" w:lineRule="auto"/>
        <w:ind w:firstLine="567"/>
        <w:rPr>
          <w:rFonts w:ascii="Times New Roman" w:hAnsi="Times New Roman" w:cs="Times New Roman"/>
          <w:sz w:val="24"/>
          <w:szCs w:val="24"/>
        </w:rPr>
      </w:pPr>
      <w:r w:rsidRPr="00392D23">
        <w:rPr>
          <w:rFonts w:ascii="Times New Roman" w:hAnsi="Times New Roman" w:cs="Times New Roman"/>
          <w:sz w:val="24"/>
          <w:szCs w:val="24"/>
        </w:rPr>
        <w:t xml:space="preserve">Personal jurisdiction is a troublesome battle that can go into various bearings while talking about the lawfulness of the web. The Due Process Clause of the Fourteenth Amendment to the U.S. Constitution gives the court power to require a non-resident defendant to stand trial just in the state in which the court appropriately practices personal jurisdiction over the litigant (Ferrara pg. 238). </w:t>
      </w:r>
    </w:p>
    <w:p w:rsidR="00774802" w:rsidRPr="00392D23" w:rsidRDefault="00774802" w:rsidP="00392D23">
      <w:pPr>
        <w:spacing w:before="240" w:line="480" w:lineRule="auto"/>
        <w:ind w:firstLine="567"/>
        <w:rPr>
          <w:rFonts w:ascii="Times New Roman" w:hAnsi="Times New Roman" w:cs="Times New Roman"/>
          <w:sz w:val="24"/>
          <w:szCs w:val="24"/>
        </w:rPr>
      </w:pPr>
      <w:r w:rsidRPr="00392D23">
        <w:rPr>
          <w:rFonts w:ascii="Times New Roman" w:hAnsi="Times New Roman" w:cs="Times New Roman"/>
          <w:sz w:val="24"/>
          <w:szCs w:val="24"/>
        </w:rPr>
        <w:t xml:space="preserve">My observation is that, personal jurisdiction decision when dealing with the present case is unwarranted and ill-advised considering the </w:t>
      </w:r>
      <w:r w:rsidR="00D337A5" w:rsidRPr="00392D23">
        <w:rPr>
          <w:rFonts w:ascii="Times New Roman" w:hAnsi="Times New Roman" w:cs="Times New Roman"/>
          <w:sz w:val="24"/>
          <w:szCs w:val="24"/>
        </w:rPr>
        <w:t>corporations are</w:t>
      </w:r>
      <w:r w:rsidRPr="00392D23">
        <w:rPr>
          <w:rFonts w:ascii="Times New Roman" w:hAnsi="Times New Roman" w:cs="Times New Roman"/>
          <w:sz w:val="24"/>
          <w:szCs w:val="24"/>
        </w:rPr>
        <w:t xml:space="preserve"> not in a similar jurisdiction. Much the same as the case </w:t>
      </w:r>
      <w:r w:rsidR="00F27B66" w:rsidRPr="00392D23">
        <w:rPr>
          <w:rFonts w:ascii="Times New Roman" w:hAnsi="Times New Roman" w:cs="Times New Roman"/>
          <w:i/>
          <w:sz w:val="24"/>
          <w:szCs w:val="24"/>
        </w:rPr>
        <w:t>Tamburo v. Dworkin (2010)</w:t>
      </w:r>
      <w:r w:rsidR="00F27B66" w:rsidRPr="00392D23">
        <w:rPr>
          <w:rFonts w:ascii="Times New Roman" w:hAnsi="Times New Roman" w:cs="Times New Roman"/>
          <w:sz w:val="24"/>
          <w:szCs w:val="24"/>
        </w:rPr>
        <w:t xml:space="preserve"> </w:t>
      </w:r>
      <w:r w:rsidRPr="00392D23">
        <w:rPr>
          <w:rFonts w:ascii="Times New Roman" w:hAnsi="Times New Roman" w:cs="Times New Roman"/>
          <w:sz w:val="24"/>
          <w:szCs w:val="24"/>
        </w:rPr>
        <w:t xml:space="preserve">there was an absence of personal </w:t>
      </w:r>
      <w:r w:rsidR="00D337A5" w:rsidRPr="00392D23">
        <w:rPr>
          <w:rFonts w:ascii="Times New Roman" w:hAnsi="Times New Roman" w:cs="Times New Roman"/>
          <w:sz w:val="24"/>
          <w:szCs w:val="24"/>
        </w:rPr>
        <w:t>jurisdiction</w:t>
      </w:r>
      <w:r w:rsidRPr="00392D23">
        <w:rPr>
          <w:rFonts w:ascii="Times New Roman" w:hAnsi="Times New Roman" w:cs="Times New Roman"/>
          <w:sz w:val="24"/>
          <w:szCs w:val="24"/>
        </w:rPr>
        <w:t xml:space="preserve"> and the case was </w:t>
      </w:r>
      <w:r w:rsidR="00D337A5" w:rsidRPr="00392D23">
        <w:rPr>
          <w:rFonts w:ascii="Times New Roman" w:hAnsi="Times New Roman" w:cs="Times New Roman"/>
          <w:sz w:val="24"/>
          <w:szCs w:val="24"/>
        </w:rPr>
        <w:t>dismissed</w:t>
      </w:r>
      <w:r w:rsidRPr="00392D23">
        <w:rPr>
          <w:rFonts w:ascii="Times New Roman" w:hAnsi="Times New Roman" w:cs="Times New Roman"/>
          <w:sz w:val="24"/>
          <w:szCs w:val="24"/>
        </w:rPr>
        <w:t xml:space="preserve">. </w:t>
      </w:r>
      <w:r w:rsidR="00D337A5" w:rsidRPr="00392D23">
        <w:rPr>
          <w:rFonts w:ascii="Times New Roman" w:hAnsi="Times New Roman" w:cs="Times New Roman"/>
          <w:sz w:val="24"/>
          <w:szCs w:val="24"/>
        </w:rPr>
        <w:t xml:space="preserve">Ferrara et al, (2012, p.237) observes as follows: </w:t>
      </w:r>
      <w:r w:rsidR="00D337A5" w:rsidRPr="00392D23">
        <w:rPr>
          <w:rFonts w:ascii="Times New Roman" w:eastAsia="Times New Roman" w:hAnsi="Times New Roman" w:cs="Times New Roman"/>
          <w:sz w:val="24"/>
          <w:szCs w:val="24"/>
        </w:rPr>
        <w:t>“</w:t>
      </w:r>
      <w:r w:rsidR="00D337A5" w:rsidRPr="00392D23">
        <w:rPr>
          <w:rFonts w:ascii="Times New Roman" w:eastAsia="Times New Roman" w:hAnsi="Times New Roman" w:cs="Times New Roman"/>
          <w:i/>
          <w:sz w:val="24"/>
          <w:szCs w:val="24"/>
        </w:rPr>
        <w:t>When a person initiates a suit by filing a complaint, the complaint must include basic statements that describe the plaintiff and the defendant and state on what basis the court has personal and subject-matter jurisdiction”</w:t>
      </w:r>
      <w:r w:rsidR="00D337A5" w:rsidRPr="00392D23">
        <w:rPr>
          <w:rFonts w:ascii="Times New Roman" w:eastAsia="Times New Roman" w:hAnsi="Times New Roman" w:cs="Times New Roman"/>
          <w:sz w:val="24"/>
          <w:szCs w:val="24"/>
        </w:rPr>
        <w:t xml:space="preserve"> </w:t>
      </w:r>
      <w:r w:rsidRPr="00392D23">
        <w:rPr>
          <w:rFonts w:ascii="Times New Roman" w:hAnsi="Times New Roman" w:cs="Times New Roman"/>
          <w:sz w:val="24"/>
          <w:szCs w:val="24"/>
        </w:rPr>
        <w:t xml:space="preserve">This case </w:t>
      </w:r>
      <w:r w:rsidR="00D337A5" w:rsidRPr="00392D23">
        <w:rPr>
          <w:rFonts w:ascii="Times New Roman" w:hAnsi="Times New Roman" w:cs="Times New Roman"/>
          <w:sz w:val="24"/>
          <w:szCs w:val="24"/>
        </w:rPr>
        <w:t>lacks</w:t>
      </w:r>
      <w:r w:rsidRPr="00392D23">
        <w:rPr>
          <w:rFonts w:ascii="Times New Roman" w:hAnsi="Times New Roman" w:cs="Times New Roman"/>
          <w:sz w:val="24"/>
          <w:szCs w:val="24"/>
        </w:rPr>
        <w:t xml:space="preserve"> adequate proof </w:t>
      </w:r>
      <w:r w:rsidR="00D337A5" w:rsidRPr="00392D23">
        <w:rPr>
          <w:rFonts w:ascii="Times New Roman" w:hAnsi="Times New Roman" w:cs="Times New Roman"/>
          <w:sz w:val="24"/>
          <w:szCs w:val="24"/>
        </w:rPr>
        <w:t xml:space="preserve">or evidence </w:t>
      </w:r>
      <w:r w:rsidRPr="00392D23">
        <w:rPr>
          <w:rFonts w:ascii="Times New Roman" w:hAnsi="Times New Roman" w:cs="Times New Roman"/>
          <w:sz w:val="24"/>
          <w:szCs w:val="24"/>
        </w:rPr>
        <w:t xml:space="preserve">that would connect the two cases to be found in a similar personal </w:t>
      </w:r>
      <w:r w:rsidR="00D337A5" w:rsidRPr="00392D23">
        <w:rPr>
          <w:rFonts w:ascii="Times New Roman" w:hAnsi="Times New Roman" w:cs="Times New Roman"/>
          <w:sz w:val="24"/>
          <w:szCs w:val="24"/>
        </w:rPr>
        <w:t>jurisdiction</w:t>
      </w:r>
      <w:r w:rsidRPr="00392D23">
        <w:rPr>
          <w:rFonts w:ascii="Times New Roman" w:hAnsi="Times New Roman" w:cs="Times New Roman"/>
          <w:sz w:val="24"/>
          <w:szCs w:val="24"/>
        </w:rPr>
        <w:t xml:space="preserve">. </w:t>
      </w:r>
    </w:p>
    <w:p w:rsidR="00AC5DF6" w:rsidRPr="00392D23" w:rsidRDefault="00D337A5" w:rsidP="00392D23">
      <w:pPr>
        <w:spacing w:before="240" w:line="480" w:lineRule="auto"/>
        <w:ind w:firstLine="567"/>
        <w:rPr>
          <w:rFonts w:ascii="Times New Roman" w:hAnsi="Times New Roman" w:cs="Times New Roman"/>
          <w:sz w:val="24"/>
          <w:szCs w:val="24"/>
        </w:rPr>
      </w:pPr>
      <w:r w:rsidRPr="00392D23">
        <w:rPr>
          <w:rFonts w:ascii="Times New Roman" w:hAnsi="Times New Roman" w:cs="Times New Roman"/>
          <w:sz w:val="24"/>
          <w:szCs w:val="24"/>
        </w:rPr>
        <w:t>Major League</w:t>
      </w:r>
      <w:r w:rsidR="00774802" w:rsidRPr="00392D23">
        <w:rPr>
          <w:rFonts w:ascii="Times New Roman" w:hAnsi="Times New Roman" w:cs="Times New Roman"/>
          <w:sz w:val="24"/>
          <w:szCs w:val="24"/>
        </w:rPr>
        <w:t xml:space="preserve"> Baseball </w:t>
      </w:r>
      <w:r w:rsidRPr="00392D23">
        <w:rPr>
          <w:rFonts w:ascii="Times New Roman" w:hAnsi="Times New Roman" w:cs="Times New Roman"/>
          <w:sz w:val="24"/>
          <w:szCs w:val="24"/>
        </w:rPr>
        <w:t>signed</w:t>
      </w:r>
      <w:r w:rsidR="00774802" w:rsidRPr="00392D23">
        <w:rPr>
          <w:rFonts w:ascii="Times New Roman" w:hAnsi="Times New Roman" w:cs="Times New Roman"/>
          <w:sz w:val="24"/>
          <w:szCs w:val="24"/>
        </w:rPr>
        <w:t xml:space="preserve"> an agreement with Apple for 2016 </w:t>
      </w:r>
      <w:r w:rsidRPr="00392D23">
        <w:rPr>
          <w:rFonts w:ascii="Times New Roman" w:hAnsi="Times New Roman" w:cs="Times New Roman"/>
          <w:sz w:val="24"/>
          <w:szCs w:val="24"/>
        </w:rPr>
        <w:t xml:space="preserve">during the launch of the first game to </w:t>
      </w:r>
      <w:r w:rsidR="00774802" w:rsidRPr="00392D23">
        <w:rPr>
          <w:rFonts w:ascii="Times New Roman" w:hAnsi="Times New Roman" w:cs="Times New Roman"/>
          <w:sz w:val="24"/>
          <w:szCs w:val="24"/>
        </w:rPr>
        <w:t xml:space="preserve">stream </w:t>
      </w:r>
      <w:r w:rsidRPr="00392D23">
        <w:rPr>
          <w:rFonts w:ascii="Times New Roman" w:hAnsi="Times New Roman" w:cs="Times New Roman"/>
          <w:sz w:val="24"/>
          <w:szCs w:val="24"/>
        </w:rPr>
        <w:t xml:space="preserve">live the </w:t>
      </w:r>
      <w:r w:rsidR="00774802" w:rsidRPr="00392D23">
        <w:rPr>
          <w:rFonts w:ascii="Times New Roman" w:hAnsi="Times New Roman" w:cs="Times New Roman"/>
          <w:sz w:val="24"/>
          <w:szCs w:val="24"/>
        </w:rPr>
        <w:t xml:space="preserve">June </w:t>
      </w:r>
      <w:r w:rsidRPr="00392D23">
        <w:rPr>
          <w:rFonts w:ascii="Times New Roman" w:hAnsi="Times New Roman" w:cs="Times New Roman"/>
          <w:sz w:val="24"/>
          <w:szCs w:val="24"/>
        </w:rPr>
        <w:t>17</w:t>
      </w:r>
      <w:r w:rsidRPr="00392D23">
        <w:rPr>
          <w:rFonts w:ascii="Times New Roman" w:hAnsi="Times New Roman" w:cs="Times New Roman"/>
          <w:sz w:val="24"/>
          <w:szCs w:val="24"/>
          <w:vertAlign w:val="superscript"/>
        </w:rPr>
        <w:t>th</w:t>
      </w:r>
      <w:r w:rsidRPr="00392D23">
        <w:rPr>
          <w:rFonts w:ascii="Times New Roman" w:hAnsi="Times New Roman" w:cs="Times New Roman"/>
          <w:sz w:val="24"/>
          <w:szCs w:val="24"/>
        </w:rPr>
        <w:t xml:space="preserve"> </w:t>
      </w:r>
      <w:r w:rsidR="00774802" w:rsidRPr="00392D23">
        <w:rPr>
          <w:rFonts w:ascii="Times New Roman" w:hAnsi="Times New Roman" w:cs="Times New Roman"/>
          <w:sz w:val="24"/>
          <w:szCs w:val="24"/>
        </w:rPr>
        <w:t>Cubs versus the Sox</w:t>
      </w:r>
      <w:r w:rsidR="00F27B66" w:rsidRPr="00392D23">
        <w:rPr>
          <w:rFonts w:ascii="Times New Roman" w:hAnsi="Times New Roman" w:cs="Times New Roman"/>
          <w:sz w:val="24"/>
          <w:szCs w:val="24"/>
        </w:rPr>
        <w:t xml:space="preserve"> (Stone, 2009)</w:t>
      </w:r>
      <w:r w:rsidR="00774802" w:rsidRPr="00392D23">
        <w:rPr>
          <w:rFonts w:ascii="Times New Roman" w:hAnsi="Times New Roman" w:cs="Times New Roman"/>
          <w:sz w:val="24"/>
          <w:szCs w:val="24"/>
        </w:rPr>
        <w:t xml:space="preserve">. Highlights for acquiring the Premium </w:t>
      </w:r>
      <w:r w:rsidRPr="00392D23">
        <w:rPr>
          <w:rFonts w:ascii="Times New Roman" w:hAnsi="Times New Roman" w:cs="Times New Roman"/>
          <w:sz w:val="24"/>
          <w:szCs w:val="24"/>
        </w:rPr>
        <w:t>package</w:t>
      </w:r>
      <w:r w:rsidR="00774802" w:rsidRPr="00392D23">
        <w:rPr>
          <w:rFonts w:ascii="Times New Roman" w:hAnsi="Times New Roman" w:cs="Times New Roman"/>
          <w:sz w:val="24"/>
          <w:szCs w:val="24"/>
        </w:rPr>
        <w:t xml:space="preserve"> cost a yearly charge of ninety-nine dollars to watch quality </w:t>
      </w:r>
      <w:r w:rsidRPr="00392D23">
        <w:rPr>
          <w:rFonts w:ascii="Times New Roman" w:hAnsi="Times New Roman" w:cs="Times New Roman"/>
          <w:sz w:val="24"/>
          <w:szCs w:val="24"/>
        </w:rPr>
        <w:t>game</w:t>
      </w:r>
      <w:r w:rsidR="00774802" w:rsidRPr="00392D23">
        <w:rPr>
          <w:rFonts w:ascii="Times New Roman" w:hAnsi="Times New Roman" w:cs="Times New Roman"/>
          <w:sz w:val="24"/>
          <w:szCs w:val="24"/>
        </w:rPr>
        <w:t xml:space="preserve">s anyplace. Costs can </w:t>
      </w:r>
      <w:r w:rsidRPr="00392D23">
        <w:rPr>
          <w:rFonts w:ascii="Times New Roman" w:hAnsi="Times New Roman" w:cs="Times New Roman"/>
          <w:sz w:val="24"/>
          <w:szCs w:val="24"/>
        </w:rPr>
        <w:t>va</w:t>
      </w:r>
      <w:r w:rsidR="00AC5DF6" w:rsidRPr="00392D23">
        <w:rPr>
          <w:rFonts w:ascii="Times New Roman" w:hAnsi="Times New Roman" w:cs="Times New Roman"/>
          <w:sz w:val="24"/>
          <w:szCs w:val="24"/>
        </w:rPr>
        <w:t>ry</w:t>
      </w:r>
      <w:r w:rsidR="00774802" w:rsidRPr="00392D23">
        <w:rPr>
          <w:rFonts w:ascii="Times New Roman" w:hAnsi="Times New Roman" w:cs="Times New Roman"/>
          <w:sz w:val="24"/>
          <w:szCs w:val="24"/>
        </w:rPr>
        <w:t xml:space="preserve"> if the personal just needs to purchase a month to month </w:t>
      </w:r>
      <w:r w:rsidR="00AC5DF6" w:rsidRPr="00392D23">
        <w:rPr>
          <w:rFonts w:ascii="Times New Roman" w:hAnsi="Times New Roman" w:cs="Times New Roman"/>
          <w:sz w:val="24"/>
          <w:szCs w:val="24"/>
        </w:rPr>
        <w:t>subscription for</w:t>
      </w:r>
      <w:r w:rsidR="00774802" w:rsidRPr="00392D23">
        <w:rPr>
          <w:rFonts w:ascii="Times New Roman" w:hAnsi="Times New Roman" w:cs="Times New Roman"/>
          <w:sz w:val="24"/>
          <w:szCs w:val="24"/>
        </w:rPr>
        <w:t xml:space="preserve"> twenty five dollars or purchase a particular </w:t>
      </w:r>
      <w:r w:rsidR="00AC5DF6" w:rsidRPr="00392D23">
        <w:rPr>
          <w:rFonts w:ascii="Times New Roman" w:hAnsi="Times New Roman" w:cs="Times New Roman"/>
          <w:sz w:val="24"/>
          <w:szCs w:val="24"/>
        </w:rPr>
        <w:t>team</w:t>
      </w:r>
      <w:r w:rsidR="00774802" w:rsidRPr="00392D23">
        <w:rPr>
          <w:rFonts w:ascii="Times New Roman" w:hAnsi="Times New Roman" w:cs="Times New Roman"/>
          <w:sz w:val="24"/>
          <w:szCs w:val="24"/>
        </w:rPr>
        <w:t xml:space="preserve">'s season for seventy-nine dollars </w:t>
      </w:r>
      <w:r w:rsidR="00AC5DF6" w:rsidRPr="00392D23">
        <w:rPr>
          <w:rFonts w:ascii="Times New Roman" w:hAnsi="Times New Roman" w:cs="Times New Roman"/>
          <w:sz w:val="24"/>
          <w:szCs w:val="24"/>
        </w:rPr>
        <w:t>annually</w:t>
      </w:r>
      <w:r w:rsidR="00774802" w:rsidRPr="00392D23">
        <w:rPr>
          <w:rFonts w:ascii="Times New Roman" w:hAnsi="Times New Roman" w:cs="Times New Roman"/>
          <w:sz w:val="24"/>
          <w:szCs w:val="24"/>
        </w:rPr>
        <w:t xml:space="preserve">. </w:t>
      </w:r>
    </w:p>
    <w:p w:rsidR="00DC4228" w:rsidRPr="00392D23" w:rsidRDefault="00AC5DF6" w:rsidP="00AE4926">
      <w:pPr>
        <w:spacing w:before="240" w:line="480" w:lineRule="auto"/>
        <w:ind w:firstLine="567"/>
        <w:rPr>
          <w:rFonts w:ascii="Times New Roman" w:hAnsi="Times New Roman" w:cs="Times New Roman"/>
          <w:sz w:val="24"/>
          <w:szCs w:val="24"/>
        </w:rPr>
      </w:pPr>
      <w:r w:rsidRPr="00392D23">
        <w:rPr>
          <w:rFonts w:ascii="Times New Roman" w:hAnsi="Times New Roman" w:cs="Times New Roman"/>
          <w:sz w:val="24"/>
          <w:szCs w:val="24"/>
        </w:rPr>
        <w:t>Some of the restrictions that MLB will want to see in the agreement would include: First, restriction on location. Location restrictions</w:t>
      </w:r>
      <w:r w:rsidR="00774802" w:rsidRPr="00392D23">
        <w:rPr>
          <w:rFonts w:ascii="Times New Roman" w:hAnsi="Times New Roman" w:cs="Times New Roman"/>
          <w:sz w:val="24"/>
          <w:szCs w:val="24"/>
        </w:rPr>
        <w:t xml:space="preserve"> depend on </w:t>
      </w:r>
      <w:r w:rsidRPr="00392D23">
        <w:rPr>
          <w:rFonts w:ascii="Times New Roman" w:hAnsi="Times New Roman" w:cs="Times New Roman"/>
          <w:sz w:val="24"/>
          <w:szCs w:val="24"/>
        </w:rPr>
        <w:t>location</w:t>
      </w:r>
      <w:r w:rsidR="00774802" w:rsidRPr="00392D23">
        <w:rPr>
          <w:rFonts w:ascii="Times New Roman" w:hAnsi="Times New Roman" w:cs="Times New Roman"/>
          <w:sz w:val="24"/>
          <w:szCs w:val="24"/>
        </w:rPr>
        <w:t xml:space="preserve"> of </w:t>
      </w:r>
      <w:r w:rsidR="00D337A5" w:rsidRPr="00392D23">
        <w:rPr>
          <w:rFonts w:ascii="Times New Roman" w:hAnsi="Times New Roman" w:cs="Times New Roman"/>
          <w:sz w:val="24"/>
          <w:szCs w:val="24"/>
        </w:rPr>
        <w:t>game</w:t>
      </w:r>
      <w:r w:rsidR="00774802" w:rsidRPr="00392D23">
        <w:rPr>
          <w:rFonts w:ascii="Times New Roman" w:hAnsi="Times New Roman" w:cs="Times New Roman"/>
          <w:sz w:val="24"/>
          <w:szCs w:val="24"/>
        </w:rPr>
        <w:t xml:space="preserve"> as per area of the </w:t>
      </w:r>
      <w:r w:rsidRPr="00392D23">
        <w:rPr>
          <w:rFonts w:ascii="Times New Roman" w:hAnsi="Times New Roman" w:cs="Times New Roman"/>
          <w:sz w:val="24"/>
          <w:szCs w:val="24"/>
        </w:rPr>
        <w:t>viewer. T</w:t>
      </w:r>
      <w:r w:rsidR="00774802" w:rsidRPr="00392D23">
        <w:rPr>
          <w:rFonts w:ascii="Times New Roman" w:hAnsi="Times New Roman" w:cs="Times New Roman"/>
          <w:sz w:val="24"/>
          <w:szCs w:val="24"/>
        </w:rPr>
        <w:t xml:space="preserve">hat is </w:t>
      </w:r>
      <w:r w:rsidRPr="00392D23">
        <w:rPr>
          <w:rFonts w:ascii="Times New Roman" w:hAnsi="Times New Roman" w:cs="Times New Roman"/>
          <w:sz w:val="24"/>
          <w:szCs w:val="24"/>
        </w:rPr>
        <w:t>seen</w:t>
      </w:r>
      <w:r w:rsidR="00774802" w:rsidRPr="00392D23">
        <w:rPr>
          <w:rFonts w:ascii="Times New Roman" w:hAnsi="Times New Roman" w:cs="Times New Roman"/>
          <w:sz w:val="24"/>
          <w:szCs w:val="24"/>
        </w:rPr>
        <w:t xml:space="preserve"> as a power </w:t>
      </w:r>
      <w:r w:rsidRPr="00392D23">
        <w:rPr>
          <w:rFonts w:ascii="Times New Roman" w:hAnsi="Times New Roman" w:cs="Times New Roman"/>
          <w:sz w:val="24"/>
          <w:szCs w:val="24"/>
        </w:rPr>
        <w:t>blackout</w:t>
      </w:r>
      <w:r w:rsidR="00774802" w:rsidRPr="00392D23">
        <w:rPr>
          <w:rFonts w:ascii="Times New Roman" w:hAnsi="Times New Roman" w:cs="Times New Roman"/>
          <w:sz w:val="24"/>
          <w:szCs w:val="24"/>
        </w:rPr>
        <w:t xml:space="preserve">. </w:t>
      </w:r>
      <w:r w:rsidRPr="00392D23">
        <w:rPr>
          <w:rFonts w:ascii="Times New Roman" w:hAnsi="Times New Roman" w:cs="Times New Roman"/>
          <w:sz w:val="24"/>
          <w:szCs w:val="24"/>
        </w:rPr>
        <w:t>Blackout</w:t>
      </w:r>
      <w:r w:rsidR="00774802" w:rsidRPr="00392D23">
        <w:rPr>
          <w:rFonts w:ascii="Times New Roman" w:hAnsi="Times New Roman" w:cs="Times New Roman"/>
          <w:sz w:val="24"/>
          <w:szCs w:val="24"/>
        </w:rPr>
        <w:t xml:space="preserve">s are recorded in the agreement </w:t>
      </w:r>
      <w:r w:rsidRPr="00392D23">
        <w:rPr>
          <w:rFonts w:ascii="Times New Roman" w:hAnsi="Times New Roman" w:cs="Times New Roman"/>
          <w:sz w:val="24"/>
          <w:szCs w:val="24"/>
        </w:rPr>
        <w:t>purchased</w:t>
      </w:r>
      <w:r w:rsidR="00774802" w:rsidRPr="00392D23">
        <w:rPr>
          <w:rFonts w:ascii="Times New Roman" w:hAnsi="Times New Roman" w:cs="Times New Roman"/>
          <w:sz w:val="24"/>
          <w:szCs w:val="24"/>
        </w:rPr>
        <w:t xml:space="preserve"> dependent on area of </w:t>
      </w:r>
      <w:r w:rsidRPr="00392D23">
        <w:rPr>
          <w:rFonts w:ascii="Times New Roman" w:hAnsi="Times New Roman" w:cs="Times New Roman"/>
          <w:sz w:val="24"/>
          <w:szCs w:val="24"/>
        </w:rPr>
        <w:t>viewer</w:t>
      </w:r>
      <w:r w:rsidR="00774802" w:rsidRPr="00392D23">
        <w:rPr>
          <w:rFonts w:ascii="Times New Roman" w:hAnsi="Times New Roman" w:cs="Times New Roman"/>
          <w:sz w:val="24"/>
          <w:szCs w:val="24"/>
        </w:rPr>
        <w:t xml:space="preserve"> and the </w:t>
      </w:r>
      <w:r w:rsidR="002E7DEB" w:rsidRPr="00392D23">
        <w:rPr>
          <w:rFonts w:ascii="Times New Roman" w:hAnsi="Times New Roman" w:cs="Times New Roman"/>
          <w:sz w:val="24"/>
          <w:szCs w:val="24"/>
        </w:rPr>
        <w:t>game either at national or overseas</w:t>
      </w:r>
      <w:r w:rsidR="00774802" w:rsidRPr="00392D23">
        <w:rPr>
          <w:rFonts w:ascii="Times New Roman" w:hAnsi="Times New Roman" w:cs="Times New Roman"/>
          <w:sz w:val="24"/>
          <w:szCs w:val="24"/>
        </w:rPr>
        <w:t xml:space="preserve">. </w:t>
      </w:r>
      <w:r w:rsidR="002E7DEB" w:rsidRPr="00392D23">
        <w:rPr>
          <w:rFonts w:ascii="Times New Roman" w:hAnsi="Times New Roman" w:cs="Times New Roman"/>
          <w:sz w:val="24"/>
          <w:szCs w:val="24"/>
        </w:rPr>
        <w:t xml:space="preserve">Secondly, </w:t>
      </w:r>
      <w:r w:rsidR="002E7DEB" w:rsidRPr="00392D23">
        <w:rPr>
          <w:rFonts w:ascii="Times New Roman" w:hAnsi="Times New Roman" w:cs="Times New Roman"/>
          <w:sz w:val="24"/>
          <w:szCs w:val="24"/>
        </w:rPr>
        <w:lastRenderedPageBreak/>
        <w:t>a</w:t>
      </w:r>
      <w:r w:rsidR="00774802" w:rsidRPr="00392D23">
        <w:rPr>
          <w:rFonts w:ascii="Times New Roman" w:hAnsi="Times New Roman" w:cs="Times New Roman"/>
          <w:sz w:val="24"/>
          <w:szCs w:val="24"/>
        </w:rPr>
        <w:t xml:space="preserve">nother fascination for acquiring the </w:t>
      </w:r>
      <w:r w:rsidR="002E7DEB" w:rsidRPr="00392D23">
        <w:rPr>
          <w:rFonts w:ascii="Times New Roman" w:hAnsi="Times New Roman" w:cs="Times New Roman"/>
          <w:sz w:val="24"/>
          <w:szCs w:val="24"/>
        </w:rPr>
        <w:t>exclusive subscription</w:t>
      </w:r>
      <w:r w:rsidR="00774802" w:rsidRPr="00392D23">
        <w:rPr>
          <w:rFonts w:ascii="Times New Roman" w:hAnsi="Times New Roman" w:cs="Times New Roman"/>
          <w:sz w:val="24"/>
          <w:szCs w:val="24"/>
        </w:rPr>
        <w:t xml:space="preserve"> is a free membership to At Bat which is viewed as one </w:t>
      </w:r>
      <w:r w:rsidR="002E7DEB" w:rsidRPr="00392D23">
        <w:rPr>
          <w:rFonts w:ascii="Times New Roman" w:hAnsi="Times New Roman" w:cs="Times New Roman"/>
          <w:sz w:val="24"/>
          <w:szCs w:val="24"/>
        </w:rPr>
        <w:t>top sporting membership on the market</w:t>
      </w:r>
      <w:r w:rsidR="00774802" w:rsidRPr="00392D23">
        <w:rPr>
          <w:rFonts w:ascii="Times New Roman" w:hAnsi="Times New Roman" w:cs="Times New Roman"/>
          <w:sz w:val="24"/>
          <w:szCs w:val="24"/>
        </w:rPr>
        <w:t xml:space="preserve">. </w:t>
      </w:r>
      <w:r w:rsidR="002E7DEB" w:rsidRPr="00392D23">
        <w:rPr>
          <w:rFonts w:ascii="Times New Roman" w:hAnsi="Times New Roman" w:cs="Times New Roman"/>
          <w:sz w:val="24"/>
          <w:szCs w:val="24"/>
        </w:rPr>
        <w:t>B</w:t>
      </w:r>
      <w:r w:rsidRPr="00392D23">
        <w:rPr>
          <w:rFonts w:ascii="Times New Roman" w:hAnsi="Times New Roman" w:cs="Times New Roman"/>
          <w:sz w:val="24"/>
          <w:szCs w:val="24"/>
        </w:rPr>
        <w:t>lackout</w:t>
      </w:r>
      <w:r w:rsidR="00774802" w:rsidRPr="00392D23">
        <w:rPr>
          <w:rFonts w:ascii="Times New Roman" w:hAnsi="Times New Roman" w:cs="Times New Roman"/>
          <w:sz w:val="24"/>
          <w:szCs w:val="24"/>
        </w:rPr>
        <w:t xml:space="preserve"> </w:t>
      </w:r>
      <w:r w:rsidRPr="00392D23">
        <w:rPr>
          <w:rFonts w:ascii="Times New Roman" w:hAnsi="Times New Roman" w:cs="Times New Roman"/>
          <w:sz w:val="24"/>
          <w:szCs w:val="24"/>
        </w:rPr>
        <w:t>restriction</w:t>
      </w:r>
      <w:r w:rsidR="00774802" w:rsidRPr="00392D23">
        <w:rPr>
          <w:rFonts w:ascii="Times New Roman" w:hAnsi="Times New Roman" w:cs="Times New Roman"/>
          <w:sz w:val="24"/>
          <w:szCs w:val="24"/>
        </w:rPr>
        <w:t xml:space="preserve">s </w:t>
      </w:r>
      <w:r w:rsidR="002E7DEB" w:rsidRPr="00392D23">
        <w:rPr>
          <w:rFonts w:ascii="Times New Roman" w:hAnsi="Times New Roman" w:cs="Times New Roman"/>
          <w:sz w:val="24"/>
          <w:szCs w:val="24"/>
        </w:rPr>
        <w:t>can be seen as negative</w:t>
      </w:r>
      <w:r w:rsidR="00774802" w:rsidRPr="00392D23">
        <w:rPr>
          <w:rFonts w:ascii="Times New Roman" w:hAnsi="Times New Roman" w:cs="Times New Roman"/>
          <w:sz w:val="24"/>
          <w:szCs w:val="24"/>
        </w:rPr>
        <w:t xml:space="preserve"> yet they have them all lined out in the agreement for personals to do their </w:t>
      </w:r>
      <w:r w:rsidR="002E7DEB" w:rsidRPr="00392D23">
        <w:rPr>
          <w:rFonts w:ascii="Times New Roman" w:hAnsi="Times New Roman" w:cs="Times New Roman"/>
          <w:sz w:val="24"/>
          <w:szCs w:val="24"/>
        </w:rPr>
        <w:t>due diligence</w:t>
      </w:r>
      <w:r w:rsidR="00774802" w:rsidRPr="00392D23">
        <w:rPr>
          <w:rFonts w:ascii="Times New Roman" w:hAnsi="Times New Roman" w:cs="Times New Roman"/>
          <w:sz w:val="24"/>
          <w:szCs w:val="24"/>
        </w:rPr>
        <w:t xml:space="preserve"> before </w:t>
      </w:r>
      <w:r w:rsidR="002E7DEB" w:rsidRPr="00392D23">
        <w:rPr>
          <w:rFonts w:ascii="Times New Roman" w:hAnsi="Times New Roman" w:cs="Times New Roman"/>
          <w:sz w:val="24"/>
          <w:szCs w:val="24"/>
        </w:rPr>
        <w:t>subscription</w:t>
      </w:r>
      <w:r w:rsidR="00774802" w:rsidRPr="00392D23">
        <w:rPr>
          <w:rFonts w:ascii="Times New Roman" w:hAnsi="Times New Roman" w:cs="Times New Roman"/>
          <w:sz w:val="24"/>
          <w:szCs w:val="24"/>
        </w:rPr>
        <w:t xml:space="preserve">. </w:t>
      </w:r>
      <w:r w:rsidR="002E7DEB" w:rsidRPr="00392D23">
        <w:rPr>
          <w:rFonts w:ascii="Times New Roman" w:hAnsi="Times New Roman" w:cs="Times New Roman"/>
          <w:sz w:val="24"/>
          <w:szCs w:val="24"/>
        </w:rPr>
        <w:t>I believe, h</w:t>
      </w:r>
      <w:r w:rsidR="00774802" w:rsidRPr="00392D23">
        <w:rPr>
          <w:rFonts w:ascii="Times New Roman" w:hAnsi="Times New Roman" w:cs="Times New Roman"/>
          <w:sz w:val="24"/>
          <w:szCs w:val="24"/>
        </w:rPr>
        <w:t xml:space="preserve">aving </w:t>
      </w:r>
      <w:r w:rsidR="002E7DEB" w:rsidRPr="00392D23">
        <w:rPr>
          <w:rFonts w:ascii="Times New Roman" w:hAnsi="Times New Roman" w:cs="Times New Roman"/>
          <w:sz w:val="24"/>
          <w:szCs w:val="24"/>
        </w:rPr>
        <w:t>enough</w:t>
      </w:r>
      <w:r w:rsidR="00774802" w:rsidRPr="00392D23">
        <w:rPr>
          <w:rFonts w:ascii="Times New Roman" w:hAnsi="Times New Roman" w:cs="Times New Roman"/>
          <w:sz w:val="24"/>
          <w:szCs w:val="24"/>
        </w:rPr>
        <w:t xml:space="preserve"> </w:t>
      </w:r>
      <w:r w:rsidR="002E7DEB" w:rsidRPr="00392D23">
        <w:rPr>
          <w:rFonts w:ascii="Times New Roman" w:hAnsi="Times New Roman" w:cs="Times New Roman"/>
          <w:sz w:val="24"/>
          <w:szCs w:val="24"/>
        </w:rPr>
        <w:t>information</w:t>
      </w:r>
      <w:r w:rsidR="00774802" w:rsidRPr="00392D23">
        <w:rPr>
          <w:rFonts w:ascii="Times New Roman" w:hAnsi="Times New Roman" w:cs="Times New Roman"/>
          <w:sz w:val="24"/>
          <w:szCs w:val="24"/>
        </w:rPr>
        <w:t xml:space="preserve"> as conceivable truly influences the client to be increasingly disposed to buy from the </w:t>
      </w:r>
      <w:r w:rsidR="002E7DEB" w:rsidRPr="00392D23">
        <w:rPr>
          <w:rFonts w:ascii="Times New Roman" w:hAnsi="Times New Roman" w:cs="Times New Roman"/>
          <w:sz w:val="24"/>
          <w:szCs w:val="24"/>
        </w:rPr>
        <w:t>consumer</w:t>
      </w:r>
      <w:r w:rsidR="00DC4228" w:rsidRPr="00392D23">
        <w:rPr>
          <w:rFonts w:ascii="Times New Roman" w:hAnsi="Times New Roman" w:cs="Times New Roman"/>
          <w:sz w:val="24"/>
          <w:szCs w:val="24"/>
        </w:rPr>
        <w:t xml:space="preserve">, and other </w:t>
      </w:r>
      <w:r w:rsidR="00774802" w:rsidRPr="00392D23">
        <w:rPr>
          <w:rFonts w:ascii="Times New Roman" w:hAnsi="Times New Roman" w:cs="Times New Roman"/>
          <w:sz w:val="24"/>
          <w:szCs w:val="24"/>
        </w:rPr>
        <w:t>resolute baseball fans.</w:t>
      </w:r>
      <w:bookmarkStart w:id="0" w:name="_GoBack"/>
      <w:bookmarkEnd w:id="0"/>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392D23" w:rsidRPr="00392D23" w:rsidRDefault="00392D23" w:rsidP="00392D23">
      <w:pPr>
        <w:spacing w:before="240" w:line="480" w:lineRule="auto"/>
        <w:jc w:val="center"/>
        <w:rPr>
          <w:rFonts w:ascii="Times New Roman" w:hAnsi="Times New Roman" w:cs="Times New Roman"/>
          <w:b/>
          <w:sz w:val="24"/>
          <w:szCs w:val="24"/>
        </w:rPr>
      </w:pPr>
    </w:p>
    <w:p w:rsidR="00DC4228" w:rsidRPr="00392D23" w:rsidRDefault="00F27B66" w:rsidP="00392D23">
      <w:pPr>
        <w:spacing w:before="240" w:line="480" w:lineRule="auto"/>
        <w:jc w:val="center"/>
        <w:rPr>
          <w:rFonts w:ascii="Times New Roman" w:hAnsi="Times New Roman" w:cs="Times New Roman"/>
          <w:sz w:val="24"/>
          <w:szCs w:val="24"/>
        </w:rPr>
      </w:pPr>
      <w:r w:rsidRPr="00392D23">
        <w:rPr>
          <w:rFonts w:ascii="Times New Roman" w:hAnsi="Times New Roman" w:cs="Times New Roman"/>
          <w:b/>
          <w:sz w:val="24"/>
          <w:szCs w:val="24"/>
        </w:rPr>
        <w:t>References</w:t>
      </w:r>
    </w:p>
    <w:p w:rsidR="00F27B66" w:rsidRPr="00392D23" w:rsidRDefault="00F27B66" w:rsidP="00392D23">
      <w:pPr>
        <w:spacing w:before="240" w:line="480" w:lineRule="auto"/>
        <w:ind w:left="567" w:hanging="567"/>
        <w:rPr>
          <w:rFonts w:ascii="Times New Roman" w:hAnsi="Times New Roman" w:cs="Times New Roman"/>
          <w:sz w:val="24"/>
          <w:szCs w:val="24"/>
        </w:rPr>
      </w:pPr>
      <w:r w:rsidRPr="00392D23">
        <w:rPr>
          <w:rFonts w:ascii="Times New Roman" w:hAnsi="Times New Roman" w:cs="Times New Roman"/>
          <w:sz w:val="24"/>
          <w:szCs w:val="24"/>
        </w:rPr>
        <w:lastRenderedPageBreak/>
        <w:t>Ferrera, G</w:t>
      </w:r>
      <w:r w:rsidR="00392D23">
        <w:rPr>
          <w:rFonts w:ascii="Times New Roman" w:hAnsi="Times New Roman" w:cs="Times New Roman"/>
          <w:sz w:val="24"/>
          <w:szCs w:val="24"/>
        </w:rPr>
        <w:t>. R., Bird, R., Darrow, J. J., ..</w:t>
      </w:r>
      <w:r w:rsidRPr="00392D23">
        <w:rPr>
          <w:rFonts w:ascii="Times New Roman" w:hAnsi="Times New Roman" w:cs="Times New Roman"/>
          <w:sz w:val="24"/>
          <w:szCs w:val="24"/>
        </w:rPr>
        <w:t>. Klosek, J. (2011). Cyberlaw, Text and Cases. (Third ed. ed.). South-Western Pub.</w:t>
      </w:r>
    </w:p>
    <w:p w:rsidR="00F27B66" w:rsidRPr="00392D23" w:rsidRDefault="00F27B66" w:rsidP="00392D23">
      <w:pPr>
        <w:spacing w:before="240" w:line="480" w:lineRule="auto"/>
        <w:ind w:left="567" w:hanging="567"/>
        <w:rPr>
          <w:rFonts w:ascii="Times New Roman" w:eastAsia="Times New Roman" w:hAnsi="Times New Roman" w:cs="Times New Roman"/>
          <w:sz w:val="24"/>
          <w:szCs w:val="24"/>
        </w:rPr>
      </w:pPr>
      <w:r w:rsidRPr="00392D23">
        <w:rPr>
          <w:rFonts w:ascii="Times New Roman" w:hAnsi="Times New Roman" w:cs="Times New Roman"/>
          <w:sz w:val="24"/>
          <w:szCs w:val="24"/>
        </w:rPr>
        <w:t xml:space="preserve">Stone, B. (2009). </w:t>
      </w:r>
      <w:r w:rsidRPr="00392D23">
        <w:rPr>
          <w:rFonts w:ascii="Times New Roman" w:eastAsia="Times New Roman" w:hAnsi="Times New Roman" w:cs="Times New Roman"/>
          <w:sz w:val="24"/>
          <w:szCs w:val="24"/>
        </w:rPr>
        <w:t>MLB.com Streams Live Baseball Games to the iPhone. The New York Times. Retrieved from: http://bits.blogs.nytimes.com/2009/06/17/mlbcom-streams-live-baseball-games-to-the-iphone/?_r=0</w:t>
      </w:r>
    </w:p>
    <w:p w:rsidR="00F27B66" w:rsidRPr="00392D23" w:rsidRDefault="00F27B66" w:rsidP="00392D23">
      <w:pPr>
        <w:spacing w:before="240" w:line="480" w:lineRule="auto"/>
        <w:ind w:left="567" w:hanging="567"/>
        <w:rPr>
          <w:rFonts w:ascii="Times New Roman" w:hAnsi="Times New Roman" w:cs="Times New Roman"/>
          <w:sz w:val="24"/>
          <w:szCs w:val="24"/>
        </w:rPr>
      </w:pPr>
      <w:r w:rsidRPr="00392D23">
        <w:rPr>
          <w:rFonts w:ascii="Times New Roman" w:hAnsi="Times New Roman" w:cs="Times New Roman"/>
          <w:sz w:val="24"/>
          <w:szCs w:val="24"/>
        </w:rPr>
        <w:t xml:space="preserve">Tamburo v. Dworkin, 601 F. 3d 693 - Court of Appeals, 7th Circuit 2010. Retrieved from: https://scholar.google.com/scholar_case?case=124940206037570550&amp;hl=en&amp;as_sdt=6&amp;as_vis=1&amp;oi=scholarr </w:t>
      </w:r>
    </w:p>
    <w:sectPr w:rsidR="00F27B66" w:rsidRPr="00392D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802"/>
    <w:rsid w:val="000E4971"/>
    <w:rsid w:val="001C376A"/>
    <w:rsid w:val="002E7DEB"/>
    <w:rsid w:val="00392D23"/>
    <w:rsid w:val="004A4C51"/>
    <w:rsid w:val="004C34ED"/>
    <w:rsid w:val="00774802"/>
    <w:rsid w:val="00800162"/>
    <w:rsid w:val="00893196"/>
    <w:rsid w:val="00AC5DF6"/>
    <w:rsid w:val="00AE4926"/>
    <w:rsid w:val="00D337A5"/>
    <w:rsid w:val="00D73B3A"/>
    <w:rsid w:val="00DC4228"/>
    <w:rsid w:val="00F27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7B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2019-02-11T06:01:00Z</dcterms:created>
  <dcterms:modified xsi:type="dcterms:W3CDTF">2019-02-11T06:01:00Z</dcterms:modified>
</cp:coreProperties>
</file>